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3E" w:rsidRDefault="00233B3E" w:rsidP="00233B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4A785B">
        <w:rPr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z w:val="28"/>
          <w:szCs w:val="28"/>
          <w:lang w:val="uk-UA"/>
        </w:rPr>
        <w:t xml:space="preserve"> Додаток</w:t>
      </w:r>
    </w:p>
    <w:p w:rsidR="00233B3E" w:rsidRDefault="00233B3E" w:rsidP="00233B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4A785B">
        <w:rPr>
          <w:sz w:val="28"/>
          <w:szCs w:val="28"/>
          <w:lang w:val="uk-UA"/>
        </w:rPr>
        <w:t xml:space="preserve">              до рішення сільської</w:t>
      </w:r>
      <w:r>
        <w:rPr>
          <w:sz w:val="28"/>
          <w:szCs w:val="28"/>
          <w:lang w:val="uk-UA"/>
        </w:rPr>
        <w:t xml:space="preserve"> ради</w:t>
      </w:r>
    </w:p>
    <w:p w:rsidR="00233B3E" w:rsidRDefault="00233B3E" w:rsidP="00233B3E">
      <w:pPr>
        <w:pStyle w:val="a4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від</w:t>
      </w:r>
      <w:r w:rsidR="004A785B">
        <w:rPr>
          <w:sz w:val="28"/>
          <w:szCs w:val="28"/>
          <w:lang w:val="uk-UA"/>
        </w:rPr>
        <w:t xml:space="preserve"> 30.01</w:t>
      </w:r>
      <w:r>
        <w:rPr>
          <w:sz w:val="28"/>
          <w:szCs w:val="28"/>
          <w:lang w:val="uk-UA"/>
        </w:rPr>
        <w:t>.2015</w:t>
      </w:r>
      <w:r w:rsidR="004A78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4A785B">
        <w:rPr>
          <w:sz w:val="28"/>
          <w:szCs w:val="28"/>
          <w:lang w:val="uk-UA"/>
        </w:rPr>
        <w:t xml:space="preserve"> 34/4</w:t>
      </w:r>
      <w:r>
        <w:rPr>
          <w:sz w:val="28"/>
          <w:szCs w:val="28"/>
          <w:lang w:val="uk-UA"/>
        </w:rPr>
        <w:t xml:space="preserve"> </w:t>
      </w:r>
    </w:p>
    <w:p w:rsidR="00233B3E" w:rsidRDefault="00233B3E" w:rsidP="00233B3E">
      <w:pPr>
        <w:pStyle w:val="a4"/>
        <w:spacing w:after="0"/>
        <w:rPr>
          <w:sz w:val="28"/>
          <w:szCs w:val="28"/>
          <w:lang w:val="uk-UA"/>
        </w:rPr>
      </w:pPr>
    </w:p>
    <w:p w:rsidR="00233B3E" w:rsidRDefault="00233B3E" w:rsidP="00233B3E">
      <w:pPr>
        <w:pStyle w:val="a4"/>
        <w:spacing w:after="0"/>
        <w:rPr>
          <w:lang w:val="uk-UA"/>
        </w:rPr>
      </w:pPr>
    </w:p>
    <w:p w:rsidR="00233B3E" w:rsidRDefault="00233B3E" w:rsidP="00233B3E">
      <w:pPr>
        <w:pStyle w:val="a3"/>
        <w:spacing w:after="0"/>
        <w:ind w:firstLine="720"/>
        <w:jc w:val="center"/>
        <w:rPr>
          <w:rStyle w:val="a8"/>
        </w:rPr>
      </w:pPr>
      <w:r>
        <w:rPr>
          <w:b/>
          <w:sz w:val="28"/>
          <w:szCs w:val="28"/>
          <w:lang w:val="uk-UA"/>
        </w:rPr>
        <w:t>Положення про встановлення податку на нерухоме майно</w:t>
      </w:r>
      <w:r>
        <w:rPr>
          <w:rStyle w:val="a8"/>
          <w:sz w:val="28"/>
          <w:szCs w:val="28"/>
          <w:lang w:val="uk-UA"/>
        </w:rPr>
        <w:t xml:space="preserve">, </w:t>
      </w:r>
    </w:p>
    <w:p w:rsidR="00233B3E" w:rsidRDefault="00233B3E" w:rsidP="00233B3E">
      <w:pPr>
        <w:pStyle w:val="a3"/>
        <w:spacing w:after="0"/>
        <w:ind w:firstLine="720"/>
        <w:jc w:val="center"/>
        <w:rPr>
          <w:sz w:val="28"/>
          <w:szCs w:val="28"/>
        </w:rPr>
      </w:pPr>
      <w:r>
        <w:rPr>
          <w:rStyle w:val="a8"/>
          <w:sz w:val="28"/>
          <w:szCs w:val="28"/>
          <w:lang w:val="uk-UA"/>
        </w:rPr>
        <w:t xml:space="preserve">відмінне від земельної ділянки </w:t>
      </w:r>
    </w:p>
    <w:p w:rsidR="00233B3E" w:rsidRPr="004A785B" w:rsidRDefault="00233B3E" w:rsidP="004A785B">
      <w:pPr>
        <w:pStyle w:val="a3"/>
        <w:spacing w:after="0"/>
        <w:ind w:right="-185"/>
        <w:jc w:val="both"/>
        <w:rPr>
          <w:rStyle w:val="a8"/>
          <w:lang w:val="uk-UA"/>
        </w:rPr>
      </w:pPr>
    </w:p>
    <w:p w:rsidR="00233B3E" w:rsidRPr="004A785B" w:rsidRDefault="00233B3E" w:rsidP="00233B3E">
      <w:pPr>
        <w:pStyle w:val="a3"/>
        <w:spacing w:after="0"/>
        <w:ind w:right="-185" w:firstLine="720"/>
        <w:jc w:val="both"/>
        <w:rPr>
          <w:lang w:val="uk-UA"/>
        </w:rPr>
      </w:pPr>
      <w:r>
        <w:rPr>
          <w:rStyle w:val="a8"/>
          <w:sz w:val="28"/>
          <w:szCs w:val="28"/>
          <w:lang w:val="uk-UA"/>
        </w:rPr>
        <w:t>1. Платники податку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Платниками податку є фізичні та юридичні особи, в тому числі нерезиденти, які є власниками об’єктів житлової та/або нежитлової нерухомості розташованих </w:t>
      </w:r>
      <w:r w:rsidR="004A785B">
        <w:rPr>
          <w:sz w:val="28"/>
          <w:lang w:val="uk-UA"/>
        </w:rPr>
        <w:t xml:space="preserve">у селах </w:t>
      </w:r>
      <w:proofErr w:type="spellStart"/>
      <w:r w:rsidR="004A785B">
        <w:rPr>
          <w:sz w:val="28"/>
          <w:lang w:val="uk-UA"/>
        </w:rPr>
        <w:t>Хотячіва</w:t>
      </w:r>
      <w:proofErr w:type="spellEnd"/>
      <w:r w:rsidR="004A785B">
        <w:rPr>
          <w:sz w:val="28"/>
          <w:lang w:val="uk-UA"/>
        </w:rPr>
        <w:t xml:space="preserve">, </w:t>
      </w:r>
      <w:proofErr w:type="spellStart"/>
      <w:r w:rsidR="004A785B">
        <w:rPr>
          <w:sz w:val="28"/>
          <w:lang w:val="uk-UA"/>
        </w:rPr>
        <w:t>Русів</w:t>
      </w:r>
      <w:proofErr w:type="spellEnd"/>
      <w:r w:rsidR="004A785B">
        <w:rPr>
          <w:sz w:val="28"/>
          <w:lang w:val="uk-UA"/>
        </w:rPr>
        <w:t>, Дарницьке</w:t>
      </w:r>
      <w:r>
        <w:rPr>
          <w:sz w:val="28"/>
          <w:lang w:val="uk-UA"/>
        </w:rPr>
        <w:t>.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Визначення платників податку в разі перебування об’єктів житлової та/або нежитлової нерухомості у спільній частковій або спільній сумісній власності кількох осіб: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якщо об’єкт житлової та/або нежитлової нерухомості перебуває у спільній частковій власності кількох осіб, платником податку є кожна з цих осіб за належну їй частку;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якщо об’єкт житлової та/або нежитлової нерухомості перебуває у спільній сумісній власності кількох осіб, але не поділений в натурі, платником податку є одна з таких осіб-власників, визначена за їх згодою, якщо інше не встановлено судом;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якщо об’єкт житлової та/або нежитлової нерухомості перебуває у спільній сумісній власності кількох осіб і поділений між ними в натурі, платником податку є кожна з цих осіб за належну їй частку.</w:t>
      </w:r>
    </w:p>
    <w:p w:rsidR="00233B3E" w:rsidRPr="00233B3E" w:rsidRDefault="00233B3E" w:rsidP="00233B3E">
      <w:pPr>
        <w:pStyle w:val="a3"/>
        <w:spacing w:after="0"/>
        <w:ind w:right="-185" w:firstLine="720"/>
        <w:jc w:val="both"/>
        <w:rPr>
          <w:rStyle w:val="a8"/>
          <w:lang w:val="uk-UA"/>
        </w:rPr>
      </w:pPr>
    </w:p>
    <w:p w:rsidR="00233B3E" w:rsidRPr="00233B3E" w:rsidRDefault="00233B3E" w:rsidP="00233B3E">
      <w:pPr>
        <w:pStyle w:val="a3"/>
        <w:spacing w:after="0"/>
        <w:ind w:right="-185" w:firstLine="720"/>
        <w:jc w:val="both"/>
        <w:rPr>
          <w:lang w:val="uk-UA"/>
        </w:rPr>
      </w:pPr>
      <w:r>
        <w:rPr>
          <w:rStyle w:val="a8"/>
          <w:sz w:val="28"/>
          <w:szCs w:val="28"/>
          <w:lang w:val="uk-UA"/>
        </w:rPr>
        <w:t>2. Об'єкт оподаткування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Об’єктом оподаткування є об’єкт житлової та нежитлової нерухомості, в тому числі його частка.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2.1.1.</w:t>
      </w:r>
      <w:r>
        <w:rPr>
          <w:sz w:val="28"/>
          <w:szCs w:val="28"/>
          <w:lang w:val="uk-UA"/>
        </w:rPr>
        <w:t xml:space="preserve"> Об’єкти житлової нерухомості - будівлі, віднесені відповідно до законодавства до житлового фонду, дачні та садові будинки.</w:t>
      </w:r>
    </w:p>
    <w:p w:rsidR="00233B3E" w:rsidRDefault="00233B3E" w:rsidP="00233B3E">
      <w:pPr>
        <w:pStyle w:val="a7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2.1.1.1.</w:t>
      </w:r>
      <w:r>
        <w:rPr>
          <w:rFonts w:ascii="Times New Roman" w:hAnsi="Times New Roman" w:cs="Times New Roman"/>
          <w:sz w:val="28"/>
          <w:szCs w:val="28"/>
        </w:rPr>
        <w:t xml:space="preserve"> Будівлі, віднесені до житлового фонду поділяються на такі типи:</w:t>
      </w:r>
    </w:p>
    <w:p w:rsidR="00233B3E" w:rsidRDefault="00233B3E" w:rsidP="00233B3E">
      <w:pPr>
        <w:pStyle w:val="a7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житловий будинок - будівля капітального типу, споруджена з дотриманням вимог, встановлених законом, іншими нормативно-правовими актами, і призначена для постійного у ній проживання. Житлові будинки поділяються на житлові будинки садибного типу та житлові будинки квартирного типу різної поверховості. Житловий будинок садибного типу - житловий будинок, розташований на окремій земельній ділянці, який складається із житлових та допоміжних (нежитлових) приміщень;</w:t>
      </w:r>
    </w:p>
    <w:p w:rsidR="00233B3E" w:rsidRDefault="00233B3E" w:rsidP="00233B3E">
      <w:pPr>
        <w:pStyle w:val="a7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прибудова до житлового будинку - частина будинку, розташована поза контуром його капітальних зовнішніх стін, і яка має з основною частиною будинку одну (або більше) спільну капітальну стіну;</w:t>
      </w:r>
    </w:p>
    <w:p w:rsidR="00233B3E" w:rsidRDefault="00233B3E" w:rsidP="00233B3E">
      <w:pPr>
        <w:pStyle w:val="a7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квартира - ізольоване помешкання в житловому будинку, призначене та придатне для постійного у ньому проживання;</w:t>
      </w:r>
    </w:p>
    <w:p w:rsidR="00233B3E" w:rsidRDefault="00233B3E" w:rsidP="00233B3E">
      <w:pPr>
        <w:pStyle w:val="a7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котедж 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півтораповерховий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будинок невеликої житлової площі для постійного чи тимчасового проживання з присадибною ділянкою;</w:t>
      </w:r>
    </w:p>
    <w:p w:rsidR="00233B3E" w:rsidRDefault="00233B3E" w:rsidP="00233B3E">
      <w:pPr>
        <w:pStyle w:val="a7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ґ) кімнати у багатосімейних (комунальних) квартирах - ізольовані помешкання в квартирі, в якій мешкають двоє чи більше квартиронаймачів.</w:t>
      </w:r>
    </w:p>
    <w:p w:rsidR="00233B3E" w:rsidRDefault="00233B3E" w:rsidP="00233B3E">
      <w:pPr>
        <w:pStyle w:val="a7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 Садовий будинок – будинок для літнього (сезонного) використання, який в питаннях нормування площі забудови, зовнішніх конструкцій та інженерного обладнання не відповідає нормативам, установленим для житлових будинків;</w:t>
      </w:r>
    </w:p>
    <w:p w:rsidR="00233B3E" w:rsidRDefault="00233B3E" w:rsidP="00233B3E">
      <w:pPr>
        <w:pStyle w:val="a7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 Дачний будинок – житловий будинок для використання протягом року з метою позаміського відпочинку.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2.1.2. Об'єкти нежитлової нерухомості – будівлі, приміщення, що не віднесені відповідно до законодавства до житлового фонду. У нежитловій нерухомості виділяють: 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а) будівлі готельні - готелі, мотелі, кемпінги, пансіонати, ресторани та бари, туристичні бази, гірські притулки, табори для відпочинку, будинки відпочинку;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б) будівлі офісні - будівлі фінансового обслуговування, адміністративно-побутові будівлі, </w:t>
      </w:r>
      <w:proofErr w:type="spellStart"/>
      <w:r>
        <w:rPr>
          <w:sz w:val="28"/>
          <w:szCs w:val="28"/>
          <w:lang w:val="uk-UA" w:eastAsia="uk-UA"/>
        </w:rPr>
        <w:t>будівлі</w:t>
      </w:r>
      <w:proofErr w:type="spellEnd"/>
      <w:r>
        <w:rPr>
          <w:sz w:val="28"/>
          <w:szCs w:val="28"/>
          <w:lang w:val="uk-UA" w:eastAsia="uk-UA"/>
        </w:rPr>
        <w:t xml:space="preserve"> для конторських та адміністративних цілей;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в) будівлі торговельні - торгові центри, універмаги, магазини, криті ринки, павільйони та зали для ярмарків, станції технічного обслуговування автомобілів, їдальні, кафе, закусочні, бази та склади підприємств торгівлі й громадського харчування, будівлі підприємств побутового обслуговування;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г) гаражі - гаражі (наземні й підземні) та криті автомобільні стоянки;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ґ) будівлі промислові та склади;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д) будівлі для публічних виступів (казино, ігорні будинки);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е) господарські (присадибні) будівлі - 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тощо;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uk-UA"/>
        </w:rPr>
        <w:t>є) інші будівлі</w:t>
      </w:r>
      <w:r>
        <w:rPr>
          <w:sz w:val="28"/>
          <w:szCs w:val="28"/>
          <w:lang w:val="uk-UA" w:eastAsia="x-none"/>
        </w:rPr>
        <w:t>.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2.2</w:t>
      </w:r>
      <w:r>
        <w:rPr>
          <w:rStyle w:val="a8"/>
          <w:b w:val="0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 є об'єктом оподаткування: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об’єкти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будівлі дитячих будинків сімейного типу;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гуртожитки;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житлова нерухомість непридатна для проживання, в тому числі у зв’язку з аварійним станом, визнана</w:t>
      </w:r>
      <w:r w:rsidR="004A785B">
        <w:rPr>
          <w:sz w:val="28"/>
          <w:szCs w:val="28"/>
          <w:lang w:val="uk-UA"/>
        </w:rPr>
        <w:t xml:space="preserve"> такою згідно з рішенням сільської</w:t>
      </w:r>
      <w:r>
        <w:rPr>
          <w:sz w:val="28"/>
          <w:szCs w:val="28"/>
          <w:lang w:val="uk-UA"/>
        </w:rPr>
        <w:t xml:space="preserve"> ради;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ґ) об’єкти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д) об’єкти нежитлової нерухомості, які використовуються суб’єктами господарювання малого та середнього бізнесу, що провадять свою діяльність в малих архітектурних формах та на ринках;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е) будівлі промисловості, зокрема виробничі корпуси, цехи, складські приміщення промислових підприємств;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є) будівлі, споруди сільськогосподарських товаровиробників, призначені для використання безпосередньо у сільськогосподарській діяльності;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ж) об’єкти житлової та нежитлової нерухомості, які перебувають у власності громадських організацій інвалідів та їх підприємств.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b/>
          <w:sz w:val="28"/>
          <w:szCs w:val="28"/>
          <w:lang w:val="uk-UA"/>
        </w:rPr>
      </w:pPr>
    </w:p>
    <w:p w:rsidR="00233B3E" w:rsidRPr="00233B3E" w:rsidRDefault="00233B3E" w:rsidP="00233B3E">
      <w:pPr>
        <w:pStyle w:val="a3"/>
        <w:spacing w:after="0"/>
        <w:ind w:right="-185" w:firstLine="720"/>
        <w:jc w:val="both"/>
        <w:rPr>
          <w:rStyle w:val="a8"/>
          <w:lang w:val="uk-UA"/>
        </w:rPr>
      </w:pP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>
        <w:rPr>
          <w:rStyle w:val="a8"/>
          <w:sz w:val="28"/>
          <w:szCs w:val="28"/>
          <w:lang w:val="uk-UA"/>
        </w:rPr>
        <w:t xml:space="preserve"> База оподаткування</w:t>
      </w:r>
    </w:p>
    <w:p w:rsidR="00233B3E" w:rsidRP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Базою оподаткування є загальна площа об’єкта житлової та нежитлової нерухомості, в тому числі його часток.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База оподаткування об’єктів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 документів на право власності.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3.3.</w:t>
      </w:r>
      <w:r>
        <w:rPr>
          <w:sz w:val="28"/>
          <w:szCs w:val="28"/>
          <w:lang w:val="uk-UA"/>
        </w:rPr>
        <w:t xml:space="preserve"> 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із загальної площі кожного окремого об’єкта оподаткування на підставі документів, що підтверджують право власності на такий об’єкт.</w:t>
      </w:r>
    </w:p>
    <w:p w:rsidR="00233B3E" w:rsidRPr="00233B3E" w:rsidRDefault="00233B3E" w:rsidP="00233B3E">
      <w:pPr>
        <w:pStyle w:val="a3"/>
        <w:spacing w:after="0"/>
        <w:ind w:right="-185" w:firstLine="720"/>
        <w:jc w:val="both"/>
        <w:rPr>
          <w:rStyle w:val="a8"/>
          <w:lang w:val="uk-UA"/>
        </w:rPr>
      </w:pPr>
    </w:p>
    <w:p w:rsidR="00233B3E" w:rsidRDefault="00233B3E" w:rsidP="00233B3E">
      <w:pPr>
        <w:pStyle w:val="a3"/>
        <w:spacing w:after="0"/>
        <w:ind w:right="-185" w:firstLine="720"/>
        <w:jc w:val="both"/>
        <w:rPr>
          <w:rStyle w:val="a8"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4. Пільги із сплати податку</w:t>
      </w:r>
    </w:p>
    <w:p w:rsidR="00233B3E" w:rsidRPr="00233B3E" w:rsidRDefault="00233B3E" w:rsidP="00233B3E">
      <w:pPr>
        <w:ind w:firstLine="709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База оподаткування об’єкта/об’єктів житлової нерухомості, в тому числі їх часток, що перебувають у власності фізичної особи платника податку, зменшується: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для квартири/квартир незалежно від їх кількості - на </w:t>
      </w:r>
      <w:smartTag w:uri="urn:schemas-microsoft-com:office:smarttags" w:element="metricconverter">
        <w:smartTagPr>
          <w:attr w:name="ProductID" w:val="60 кв. метрів"/>
        </w:smartTagPr>
        <w:r>
          <w:rPr>
            <w:sz w:val="28"/>
            <w:szCs w:val="28"/>
            <w:lang w:val="uk-UA"/>
          </w:rPr>
          <w:t>60 кв. метрів</w:t>
        </w:r>
      </w:smartTag>
      <w:r>
        <w:rPr>
          <w:sz w:val="28"/>
          <w:szCs w:val="28"/>
          <w:lang w:val="uk-UA"/>
        </w:rPr>
        <w:t>;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для житлового будинку/будинків незалежно від їх кількості -                  на </w:t>
      </w:r>
      <w:smartTag w:uri="urn:schemas-microsoft-com:office:smarttags" w:element="metricconverter">
        <w:smartTagPr>
          <w:attr w:name="ProductID" w:val="120 кв. метрів"/>
        </w:smartTagPr>
        <w:r>
          <w:rPr>
            <w:sz w:val="28"/>
            <w:szCs w:val="28"/>
            <w:lang w:val="uk-UA"/>
          </w:rPr>
          <w:t>120 кв. метрів</w:t>
        </w:r>
      </w:smartTag>
      <w:r>
        <w:rPr>
          <w:sz w:val="28"/>
          <w:szCs w:val="28"/>
          <w:lang w:val="uk-UA"/>
        </w:rPr>
        <w:t>;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для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</w:t>
      </w:r>
      <w:smartTag w:uri="urn:schemas-microsoft-com:office:smarttags" w:element="metricconverter">
        <w:smartTagPr>
          <w:attr w:name="ProductID" w:val="180 кв. метрів"/>
        </w:smartTagPr>
        <w:r>
          <w:rPr>
            <w:sz w:val="28"/>
            <w:szCs w:val="28"/>
            <w:lang w:val="uk-UA"/>
          </w:rPr>
          <w:t>180 кв. метрів</w:t>
        </w:r>
      </w:smartTag>
      <w:r>
        <w:rPr>
          <w:sz w:val="28"/>
          <w:szCs w:val="28"/>
          <w:lang w:val="uk-UA"/>
        </w:rPr>
        <w:t>.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Таке зменшення надається один раз за кожний базовий податковий (звітний) період (рік).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rStyle w:val="a8"/>
        </w:rPr>
      </w:pPr>
    </w:p>
    <w:p w:rsidR="00233B3E" w:rsidRDefault="00233B3E" w:rsidP="00233B3E">
      <w:pPr>
        <w:pStyle w:val="a3"/>
        <w:spacing w:after="0"/>
        <w:ind w:right="-185" w:firstLine="720"/>
        <w:jc w:val="both"/>
        <w:rPr>
          <w:rStyle w:val="a8"/>
          <w:lang w:val="uk-UA"/>
        </w:rPr>
      </w:pPr>
      <w:r>
        <w:rPr>
          <w:rStyle w:val="a8"/>
          <w:sz w:val="28"/>
          <w:szCs w:val="28"/>
          <w:lang w:val="uk-UA"/>
        </w:rPr>
        <w:t>5. Ставка податку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5.1.</w:t>
      </w:r>
      <w:r>
        <w:rPr>
          <w:sz w:val="28"/>
          <w:szCs w:val="28"/>
          <w:lang w:val="uk-UA"/>
        </w:rPr>
        <w:t xml:space="preserve"> Ставки податку для об’єктів житлової нерухомості, що перебувають у власності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5.1.1. фізичних осіб встановлюються у розмірі 1відсоток розміру мінімальної заробітної плати, встановленої законом на 1 січня звітного (податкового) року,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>1 кв. метр</w:t>
        </w:r>
      </w:smartTag>
      <w:r>
        <w:rPr>
          <w:sz w:val="28"/>
          <w:szCs w:val="28"/>
          <w:lang w:val="uk-UA"/>
        </w:rPr>
        <w:t xml:space="preserve"> бази оподаткування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5.1.2 юридичних осіб - 2 відсотки розміру мінімальної заробітної плати, встановленої законом на 1 січня звітного (податкового) року,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>1 кв. метр</w:t>
        </w:r>
      </w:smartTag>
      <w:r>
        <w:rPr>
          <w:sz w:val="28"/>
          <w:szCs w:val="28"/>
          <w:lang w:val="uk-UA"/>
        </w:rPr>
        <w:t xml:space="preserve"> бази оподаткування. 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5.1.3. Для об’єктів житлової нерухомості, що перебувають у власності юридичних осіб реліг</w:t>
      </w:r>
      <w:r w:rsidR="004A785B">
        <w:rPr>
          <w:sz w:val="28"/>
          <w:szCs w:val="28"/>
          <w:lang w:val="uk-UA"/>
        </w:rPr>
        <w:t xml:space="preserve">ійних організацій сіл </w:t>
      </w:r>
      <w:proofErr w:type="spellStart"/>
      <w:r w:rsidR="004A785B">
        <w:rPr>
          <w:sz w:val="28"/>
          <w:szCs w:val="28"/>
          <w:lang w:val="uk-UA"/>
        </w:rPr>
        <w:t>Хотячів</w:t>
      </w:r>
      <w:proofErr w:type="spellEnd"/>
      <w:r w:rsidR="004A785B">
        <w:rPr>
          <w:sz w:val="28"/>
          <w:szCs w:val="28"/>
          <w:lang w:val="uk-UA"/>
        </w:rPr>
        <w:t xml:space="preserve">, </w:t>
      </w:r>
      <w:proofErr w:type="spellStart"/>
      <w:r w:rsidR="004A785B">
        <w:rPr>
          <w:sz w:val="28"/>
          <w:szCs w:val="28"/>
          <w:lang w:val="uk-UA"/>
        </w:rPr>
        <w:t>Русів</w:t>
      </w:r>
      <w:proofErr w:type="spellEnd"/>
      <w:r w:rsidR="004A785B">
        <w:rPr>
          <w:sz w:val="28"/>
          <w:szCs w:val="28"/>
          <w:lang w:val="uk-UA"/>
        </w:rPr>
        <w:t>, Дарницьке</w:t>
      </w:r>
      <w:r>
        <w:rPr>
          <w:sz w:val="28"/>
          <w:szCs w:val="28"/>
          <w:lang w:val="uk-UA"/>
        </w:rPr>
        <w:t xml:space="preserve">, статути (положення) яких зареєстровані у встановленому законом порядку, та </w:t>
      </w:r>
      <w:r>
        <w:rPr>
          <w:sz w:val="28"/>
          <w:szCs w:val="28"/>
          <w:lang w:val="uk-UA"/>
        </w:rPr>
        <w:lastRenderedPageBreak/>
        <w:t xml:space="preserve">використовуються для забезпечення діяльності, передбаченої такими статутами (положеннями), ставка податку встановлюється у розмірі 0 відсотків.  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5.2.</w:t>
      </w:r>
      <w:r>
        <w:rPr>
          <w:sz w:val="28"/>
          <w:szCs w:val="28"/>
          <w:lang w:val="uk-UA"/>
        </w:rPr>
        <w:t xml:space="preserve"> Ставки податку по об’єктах нежитлової нерухомості, що перебувають у власності фізичних осіб:</w:t>
      </w:r>
    </w:p>
    <w:p w:rsidR="00233B3E" w:rsidRDefault="004A785B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-  0 відсотків </w:t>
      </w:r>
      <w:r w:rsidR="00233B3E">
        <w:rPr>
          <w:sz w:val="28"/>
          <w:szCs w:val="28"/>
          <w:lang w:val="uk-UA"/>
        </w:rPr>
        <w:t xml:space="preserve"> мінімальної заробітної плати, встановленої законом на 1 січня звітного (податкового) року за </w:t>
      </w:r>
      <w:smartTag w:uri="urn:schemas-microsoft-com:office:smarttags" w:element="metricconverter">
        <w:smartTagPr>
          <w:attr w:name="ProductID" w:val="1 кв. метр"/>
        </w:smartTagPr>
        <w:r w:rsidR="00233B3E">
          <w:rPr>
            <w:sz w:val="28"/>
            <w:szCs w:val="28"/>
            <w:lang w:val="uk-UA"/>
          </w:rPr>
          <w:t>1 кв. метр</w:t>
        </w:r>
      </w:smartTag>
      <w:r w:rsidR="00233B3E">
        <w:rPr>
          <w:sz w:val="28"/>
          <w:szCs w:val="28"/>
          <w:lang w:val="uk-UA"/>
        </w:rPr>
        <w:t xml:space="preserve"> (за винятком </w:t>
      </w:r>
      <w:r w:rsidR="00233B3E">
        <w:rPr>
          <w:sz w:val="28"/>
          <w:szCs w:val="28"/>
          <w:lang w:val="uk-UA" w:eastAsia="uk-UA"/>
        </w:rPr>
        <w:t xml:space="preserve">господарських (присадибних) будівель -  допоміжних (нежитлових) приміщень, до яких належать сараї, хліви, літні кухні, вбиральні, погреби, навіси). 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- 0 відсотків мінімальної заробітної плати, встановленої законом на 1 січня звітного (податкового) року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>1 кв. метр</w:t>
        </w:r>
      </w:smartTag>
      <w:r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 w:eastAsia="uk-UA"/>
        </w:rPr>
        <w:t>господарських (присадибних) будівель -  допоміжних (нежитлових) приміщень, до яких належать сараї, хліви, літні кухні, вбиральні, погреби, навіси.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 Ставки податку по об’єктах нежитлової нерухомості, що перебувають у власності фізичних осіб - підприємців, які використовують нерухомість у комерційних цілях, та юридичних осіб - 1 відсоток мінімальної заробітної плати, встановленої законом на 1 січня звітного (податкового) року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>1 кв. метр</w:t>
        </w:r>
      </w:smartTag>
      <w:r>
        <w:rPr>
          <w:sz w:val="28"/>
          <w:szCs w:val="28"/>
          <w:lang w:val="uk-UA"/>
        </w:rPr>
        <w:t xml:space="preserve"> для </w:t>
      </w:r>
      <w:r w:rsidR="00BA08E9">
        <w:rPr>
          <w:sz w:val="28"/>
          <w:szCs w:val="28"/>
          <w:lang w:val="uk-UA"/>
        </w:rPr>
        <w:t>об’єктів нежитлової нерухомості, які використовуються та 0 відсотків мінімальної</w:t>
      </w:r>
      <w:r w:rsidR="00BA08E9" w:rsidRPr="00BA08E9">
        <w:rPr>
          <w:sz w:val="28"/>
          <w:szCs w:val="28"/>
          <w:lang w:val="uk-UA"/>
        </w:rPr>
        <w:t xml:space="preserve"> </w:t>
      </w:r>
      <w:r w:rsidR="00BA08E9">
        <w:rPr>
          <w:sz w:val="28"/>
          <w:szCs w:val="28"/>
          <w:lang w:val="uk-UA"/>
        </w:rPr>
        <w:t xml:space="preserve">заробітної плати, встановленої законом на 1 січня звітного (податкового) року за </w:t>
      </w:r>
      <w:smartTag w:uri="urn:schemas-microsoft-com:office:smarttags" w:element="metricconverter">
        <w:smartTagPr>
          <w:attr w:name="ProductID" w:val="1 кв. метр"/>
        </w:smartTagPr>
        <w:r w:rsidR="00BA08E9">
          <w:rPr>
            <w:sz w:val="28"/>
            <w:szCs w:val="28"/>
            <w:lang w:val="uk-UA"/>
          </w:rPr>
          <w:t>1 кв. метр</w:t>
        </w:r>
      </w:smartTag>
      <w:r w:rsidR="00BA08E9">
        <w:rPr>
          <w:sz w:val="28"/>
          <w:szCs w:val="28"/>
          <w:lang w:val="uk-UA"/>
        </w:rPr>
        <w:t xml:space="preserve"> для об’єктів нежитлової нерухомості</w:t>
      </w:r>
      <w:r w:rsidR="00BA08E9">
        <w:rPr>
          <w:sz w:val="28"/>
          <w:szCs w:val="28"/>
          <w:lang w:val="uk-UA"/>
        </w:rPr>
        <w:t>, які не використовуються.</w:t>
      </w:r>
      <w:bookmarkStart w:id="0" w:name="_GoBack"/>
      <w:bookmarkEnd w:id="0"/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 Для об’єктів нежитлової нерухомості, що перебувають у власності юридичних осіб реліг</w:t>
      </w:r>
      <w:r w:rsidR="000C5D2D">
        <w:rPr>
          <w:sz w:val="28"/>
          <w:szCs w:val="28"/>
          <w:lang w:val="uk-UA"/>
        </w:rPr>
        <w:t xml:space="preserve">ійних організацій сіл </w:t>
      </w:r>
      <w:proofErr w:type="spellStart"/>
      <w:r w:rsidR="000C5D2D">
        <w:rPr>
          <w:sz w:val="28"/>
          <w:szCs w:val="28"/>
          <w:lang w:val="uk-UA"/>
        </w:rPr>
        <w:t>Хотячів</w:t>
      </w:r>
      <w:proofErr w:type="spellEnd"/>
      <w:r w:rsidR="000C5D2D">
        <w:rPr>
          <w:sz w:val="28"/>
          <w:szCs w:val="28"/>
          <w:lang w:val="uk-UA"/>
        </w:rPr>
        <w:t xml:space="preserve">, </w:t>
      </w:r>
      <w:proofErr w:type="spellStart"/>
      <w:r w:rsidR="000C5D2D">
        <w:rPr>
          <w:sz w:val="28"/>
          <w:szCs w:val="28"/>
          <w:lang w:val="uk-UA"/>
        </w:rPr>
        <w:t>Русів</w:t>
      </w:r>
      <w:proofErr w:type="spellEnd"/>
      <w:r w:rsidR="000C5D2D">
        <w:rPr>
          <w:sz w:val="28"/>
          <w:szCs w:val="28"/>
          <w:lang w:val="uk-UA"/>
        </w:rPr>
        <w:t>, Дарницьке</w:t>
      </w:r>
      <w:r>
        <w:rPr>
          <w:sz w:val="28"/>
          <w:szCs w:val="28"/>
          <w:lang w:val="uk-UA"/>
        </w:rPr>
        <w:t xml:space="preserve">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(положеннями), ставка податку встановлюється у розмірі 0 відсотків.  </w:t>
      </w:r>
    </w:p>
    <w:p w:rsidR="00233B3E" w:rsidRDefault="00233B3E" w:rsidP="00233B3E">
      <w:pPr>
        <w:pStyle w:val="a3"/>
        <w:spacing w:after="0"/>
        <w:ind w:left="-360" w:right="-185" w:firstLine="720"/>
        <w:jc w:val="both"/>
        <w:rPr>
          <w:rStyle w:val="a8"/>
        </w:rPr>
      </w:pPr>
    </w:p>
    <w:p w:rsidR="00233B3E" w:rsidRDefault="00233B3E" w:rsidP="00233B3E">
      <w:pPr>
        <w:pStyle w:val="a3"/>
        <w:spacing w:after="0"/>
        <w:ind w:right="-185" w:firstLine="720"/>
        <w:jc w:val="both"/>
        <w:rPr>
          <w:rStyle w:val="a8"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6. Податковий період</w:t>
      </w:r>
    </w:p>
    <w:p w:rsidR="00233B3E" w:rsidRDefault="00233B3E" w:rsidP="00233B3E">
      <w:pPr>
        <w:pStyle w:val="a3"/>
        <w:spacing w:after="0"/>
        <w:ind w:left="-360" w:right="-185" w:firstLine="720"/>
        <w:jc w:val="both"/>
        <w:rPr>
          <w:rStyle w:val="a8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6.1.</w:t>
      </w:r>
      <w:r>
        <w:rPr>
          <w:sz w:val="28"/>
          <w:szCs w:val="28"/>
          <w:lang w:val="uk-UA"/>
        </w:rPr>
        <w:t xml:space="preserve"> Базовий податковий (звітний) період дорівнює  календарному року.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rStyle w:val="a8"/>
          <w:sz w:val="28"/>
          <w:szCs w:val="28"/>
          <w:lang w:val="uk-UA"/>
        </w:rPr>
      </w:pPr>
    </w:p>
    <w:p w:rsidR="00233B3E" w:rsidRDefault="00233B3E" w:rsidP="00233B3E">
      <w:pPr>
        <w:pStyle w:val="a3"/>
        <w:spacing w:after="0"/>
        <w:ind w:right="-185" w:firstLine="720"/>
        <w:jc w:val="both"/>
        <w:rPr>
          <w:rStyle w:val="a8"/>
          <w:b w:val="0"/>
          <w:bCs w:val="0"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7. Порядок обчислення суми податку</w:t>
      </w:r>
    </w:p>
    <w:p w:rsidR="00233B3E" w:rsidRPr="00233B3E" w:rsidRDefault="00233B3E" w:rsidP="00233B3E">
      <w:pPr>
        <w:pStyle w:val="a3"/>
        <w:tabs>
          <w:tab w:val="left" w:pos="5040"/>
        </w:tabs>
        <w:spacing w:after="0"/>
        <w:ind w:right="-185" w:firstLine="720"/>
        <w:jc w:val="both"/>
        <w:rPr>
          <w:lang w:val="uk-UA"/>
        </w:rPr>
      </w:pPr>
      <w:r>
        <w:rPr>
          <w:rStyle w:val="a8"/>
          <w:sz w:val="28"/>
          <w:szCs w:val="28"/>
          <w:lang w:val="uk-UA"/>
        </w:rPr>
        <w:t>7.1.</w:t>
      </w:r>
      <w:r>
        <w:rPr>
          <w:sz w:val="28"/>
          <w:szCs w:val="28"/>
          <w:lang w:val="uk-UA"/>
        </w:rPr>
        <w:t xml:space="preserve"> 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такому порядку:</w:t>
      </w:r>
    </w:p>
    <w:p w:rsidR="00233B3E" w:rsidRDefault="00233B3E" w:rsidP="00233B3E">
      <w:pPr>
        <w:pStyle w:val="a3"/>
        <w:tabs>
          <w:tab w:val="left" w:pos="5040"/>
        </w:tabs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за наявності у власності платника податку одного об’єкта житлової нерухомості, в тому числі його частки, податок обчислюється, виходячи з бази оподаткування, зменшеної відповідно до підпунктів «а» або «б» підпункту 4.1 пункту 4 цього положення, та пільги органів місцевого самоврядування з неоподатковуваної площі таких об’єктів (у разі її встановлення) та відповідної ставки податку;</w:t>
      </w:r>
    </w:p>
    <w:p w:rsidR="00233B3E" w:rsidRDefault="00233B3E" w:rsidP="00233B3E">
      <w:pPr>
        <w:pStyle w:val="a3"/>
        <w:tabs>
          <w:tab w:val="left" w:pos="5040"/>
        </w:tabs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за наявності у власності платника податку більше одного об’єкта житлової нерухомості одного типу, в тому числі їх часток, податок обчислюється виходячи із сумарної загальної площі таких об’єктів, зменшеної відповідно до підпунктів «а» або «б» підпункту 4.1 пункту 4 цього положення та пільги органів місцевого самоврядування з неоподатковуваної площі таких об’єктів (у разі її встановлення), та відповідної ставки податку;</w:t>
      </w:r>
    </w:p>
    <w:p w:rsidR="00233B3E" w:rsidRDefault="00233B3E" w:rsidP="00233B3E">
      <w:pPr>
        <w:pStyle w:val="a3"/>
        <w:tabs>
          <w:tab w:val="left" w:pos="5040"/>
        </w:tabs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в) за наявності у власності платника податку об’єктів житлової нерухомості різних видів, у тому числі їх часток, податок обчислюється виходячи із сумарної загальної площі таких об’єктів, зменшеної відповідно до підпункту «в» підпункту 4.1 пункту 4 цього положення та пільги органів місцевого самоврядування з неоподатковуваної площі таких об’єктів (у разі її встановлення), та відповідної ставки податку;</w:t>
      </w:r>
    </w:p>
    <w:p w:rsidR="00233B3E" w:rsidRDefault="00233B3E" w:rsidP="00233B3E">
      <w:pPr>
        <w:pStyle w:val="a3"/>
        <w:tabs>
          <w:tab w:val="left" w:pos="5040"/>
        </w:tabs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сума податку, обчислена з урахуванням підпунктів 2 і 3 цього підпункту, розподіляється контролюючим органом пропорційно до питомої ваги загальної площі кожного з об’єктів житлової нерухомості.</w:t>
      </w:r>
    </w:p>
    <w:p w:rsidR="00233B3E" w:rsidRDefault="00233B3E" w:rsidP="00233B3E">
      <w:pPr>
        <w:pStyle w:val="a3"/>
        <w:tabs>
          <w:tab w:val="left" w:pos="5040"/>
        </w:tabs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виходячи із загальної площі кожного з об’єктів нежитлової нерухомості та відповідної ставки податку.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7.2.</w:t>
      </w:r>
      <w:r>
        <w:rPr>
          <w:sz w:val="28"/>
          <w:szCs w:val="28"/>
          <w:lang w:val="uk-UA"/>
        </w:rPr>
        <w:t xml:space="preserve"> Податкове/податкові повідомлення-рішення про сплату суми/сум податку, обчисленого згідно з підпунктом 7.1 пункту 7 цього положення, та відповідні платіжні реквізити, зокрема, органів місцевого самоврядування за місцезнаходженням кожного з об’єктів житлової та/або нежитлової нерухомості, надсилаються (вручаються) платнику податку контролюючим органом за місцем його податкової адреси (місцем реєстрації) до 1 липня року, що настає за базовим податковим (звітним) періодом (роком).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новоствореного (нововведеного) об’єкта житлової та/або нежитлової нерухомості податок сплачується фізичною особою-платником починаючи з місяця, в якому виникло право власності на такий об’єкт.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Контролюючі органи за місцем проживання (реєстрації) платників податку в десятиденний строк інформують відповідні контролюючі органи за місцезнаходженням об’єктів житлової та/або нежитлової нерухомості про надіслані (вручені) платнику податку податкові повідомлення-рішення про сплату податку у порядку, встановленому центральним органом виконавчої влади, що забезпечує формування та реалізує державну податкову і митну політику.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Нарахування податку та надсилання (вручення) податкових повідомлень-рішень про сплату податку фізичним особам - нерезидентам здійснюють контролюючі органи за місцезнаходженням об’єктів житлової та/або нежитлової нерухомості, що перебувають у власності таких нерезидентів.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7.3.</w:t>
      </w:r>
      <w:r>
        <w:rPr>
          <w:sz w:val="28"/>
          <w:szCs w:val="28"/>
          <w:lang w:val="uk-UA"/>
        </w:rPr>
        <w:t xml:space="preserve">  Платники податку мають право звернутися з письмовою заявою до контролюючого органу за місцем проживання (реєстрації) для проведення звірки даних щодо: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об’єктів житлової та/або нежитлової нерухомості, в тому числі їх часток, що перебувають у власності платника податку;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розміру загальної площі об’єктів житлової та/або нежитлової нерухомості, що перебувають у власності платника податку;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права на користування пільгою із сплати податку;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розміру ставки податку;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нарахованої суми податку.</w:t>
      </w:r>
    </w:p>
    <w:p w:rsidR="00233B3E" w:rsidRDefault="00233B3E" w:rsidP="00233B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виявлення розбіжностей між даними контролюючих органів та даними, підтвердженими платником податку на підставі оригіналів відповідних </w:t>
      </w:r>
      <w:r>
        <w:rPr>
          <w:sz w:val="28"/>
          <w:szCs w:val="28"/>
          <w:lang w:val="uk-UA"/>
        </w:rPr>
        <w:lastRenderedPageBreak/>
        <w:t>документів, зокрема документів на право власності, контролюючий орган за місцем проживання (реєстрації) платника податку проводить перерахунок суми податку і надсилає (вручає) йому нове податкове повідомлення-рішення. Попереднє податкове повідомлення-рішення вважається скасованим (відкликаним).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 xml:space="preserve"> 7.4.</w:t>
      </w:r>
      <w:r>
        <w:rPr>
          <w:sz w:val="28"/>
          <w:szCs w:val="28"/>
          <w:lang w:val="uk-UA"/>
        </w:rPr>
        <w:t xml:space="preserve"> Органи державної реєстрації прав на нерухоме майно, а також органи, що здійснюють реєстрацію місця проживання фізичних осіб, зобов’язані щоквартально у 15-денний строк після закінчення податкового (звітного) кварталу подавати контролюючим органам відомості, необхідні для розрахунку податку, за місцем розташування такого об’єкта нерухомого майна станом на перше число відповідного кварталу в порядку, визначеному Кабінетом Міністрів України.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7.5.</w:t>
      </w:r>
      <w:r>
        <w:rPr>
          <w:sz w:val="28"/>
          <w:szCs w:val="28"/>
          <w:lang w:val="uk-UA"/>
        </w:rPr>
        <w:t xml:space="preserve"> Платники податку -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об’єкта/об’єктів оподаткування декларацію за формою, встановленою у порядку, передбаченому статтею 46 Податкового кодексу України, з розбивкою річної суми рівними частками поквартально.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новоствореного (нововведеного) об’єкта житлової та/або нежитлової нерухомості декларація юридичною особою - платником подається протягом 30 календарних днів з дня виникнення права власності на такий об’єкт, а податок сплачується починаючи з місяця, в якому виникло право власності на такий об’єкт.</w:t>
      </w:r>
      <w:r>
        <w:rPr>
          <w:b/>
          <w:sz w:val="28"/>
          <w:szCs w:val="28"/>
          <w:lang w:val="uk-UA"/>
        </w:rPr>
        <w:t xml:space="preserve"> 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b/>
          <w:sz w:val="28"/>
          <w:szCs w:val="28"/>
          <w:lang w:val="uk-UA"/>
        </w:rPr>
      </w:pP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>
        <w:rPr>
          <w:rStyle w:val="a8"/>
          <w:sz w:val="28"/>
          <w:szCs w:val="28"/>
          <w:lang w:val="uk-UA"/>
        </w:rPr>
        <w:t xml:space="preserve"> Порядок обчислення сум податку в разі зміни власника об'єкта оподаткування податком</w:t>
      </w:r>
    </w:p>
    <w:p w:rsidR="00233B3E" w:rsidRDefault="00233B3E" w:rsidP="00233B3E">
      <w:pPr>
        <w:pStyle w:val="a3"/>
        <w:spacing w:after="0"/>
        <w:ind w:right="-187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8.1.</w:t>
      </w:r>
      <w:r>
        <w:rPr>
          <w:sz w:val="28"/>
          <w:szCs w:val="28"/>
          <w:lang w:val="uk-UA"/>
        </w:rPr>
        <w:t xml:space="preserve"> У разі переходу права власності на об’єкт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місяця, в якому він втратив право власності на зазначений об’єкт оподаткування, а для нового власника - починаючи з місяця, в якому виникло право власності.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8.2.</w:t>
      </w:r>
      <w:r>
        <w:rPr>
          <w:sz w:val="28"/>
          <w:szCs w:val="28"/>
          <w:lang w:val="uk-UA"/>
        </w:rPr>
        <w:t xml:space="preserve"> Контролюючий орган надсилає податкове повідомлення-рішення новому власнику після отримання інформації про перехід права власності. 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b/>
          <w:sz w:val="28"/>
          <w:szCs w:val="28"/>
          <w:lang w:val="uk-UA"/>
        </w:rPr>
      </w:pPr>
    </w:p>
    <w:p w:rsidR="00233B3E" w:rsidRDefault="00233B3E" w:rsidP="00233B3E">
      <w:pPr>
        <w:pStyle w:val="a3"/>
        <w:spacing w:after="0"/>
        <w:ind w:right="-185" w:firstLine="720"/>
        <w:jc w:val="both"/>
        <w:rPr>
          <w:rStyle w:val="a8"/>
        </w:rPr>
      </w:pPr>
      <w:r>
        <w:rPr>
          <w:b/>
          <w:sz w:val="28"/>
          <w:szCs w:val="28"/>
          <w:lang w:val="uk-UA"/>
        </w:rPr>
        <w:t>9</w:t>
      </w:r>
      <w:r>
        <w:rPr>
          <w:rStyle w:val="a8"/>
          <w:b w:val="0"/>
          <w:sz w:val="28"/>
          <w:szCs w:val="28"/>
          <w:lang w:val="uk-UA"/>
        </w:rPr>
        <w:t>.</w:t>
      </w:r>
      <w:r>
        <w:rPr>
          <w:rStyle w:val="a8"/>
          <w:sz w:val="28"/>
          <w:szCs w:val="28"/>
          <w:lang w:val="uk-UA"/>
        </w:rPr>
        <w:t xml:space="preserve"> Порядок сплати податку</w:t>
      </w:r>
    </w:p>
    <w:p w:rsidR="00233B3E" w:rsidRDefault="00233B3E" w:rsidP="00233B3E">
      <w:pPr>
        <w:pStyle w:val="a3"/>
        <w:spacing w:after="0"/>
        <w:ind w:right="-185" w:firstLine="720"/>
        <w:jc w:val="both"/>
      </w:pPr>
      <w:r>
        <w:rPr>
          <w:rStyle w:val="a8"/>
          <w:sz w:val="28"/>
          <w:szCs w:val="28"/>
          <w:lang w:val="uk-UA"/>
        </w:rPr>
        <w:t>9.1.</w:t>
      </w:r>
      <w:r>
        <w:rPr>
          <w:rStyle w:val="a8"/>
          <w:b w:val="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Податок сплачується за місцем розташування об’єкта/об’єктів оподаткування</w:t>
      </w:r>
      <w:r>
        <w:rPr>
          <w:sz w:val="28"/>
          <w:szCs w:val="28"/>
          <w:lang w:val="uk-UA"/>
        </w:rPr>
        <w:t xml:space="preserve"> і</w:t>
      </w:r>
      <w:r w:rsidR="000C5D2D">
        <w:rPr>
          <w:sz w:val="28"/>
          <w:szCs w:val="28"/>
          <w:lang w:val="uk-UA"/>
        </w:rPr>
        <w:t xml:space="preserve"> зараховується 100 % до сільського</w:t>
      </w:r>
      <w:r>
        <w:rPr>
          <w:sz w:val="28"/>
          <w:szCs w:val="28"/>
          <w:lang w:val="uk-UA"/>
        </w:rPr>
        <w:t xml:space="preserve"> бюджету згідно з положеннями Бюджетного кодексу України.</w:t>
      </w:r>
    </w:p>
    <w:p w:rsidR="00233B3E" w:rsidRDefault="00233B3E" w:rsidP="00233B3E">
      <w:pPr>
        <w:pStyle w:val="a3"/>
        <w:spacing w:after="0"/>
        <w:ind w:right="-185" w:firstLine="720"/>
        <w:jc w:val="both"/>
        <w:rPr>
          <w:rStyle w:val="a8"/>
        </w:rPr>
      </w:pPr>
    </w:p>
    <w:p w:rsidR="00233B3E" w:rsidRDefault="00233B3E" w:rsidP="00233B3E">
      <w:pPr>
        <w:pStyle w:val="a3"/>
        <w:spacing w:after="0"/>
        <w:ind w:right="-185" w:firstLine="720"/>
        <w:jc w:val="both"/>
        <w:rPr>
          <w:rStyle w:val="a8"/>
          <w:lang w:val="uk-UA"/>
        </w:rPr>
      </w:pPr>
    </w:p>
    <w:p w:rsidR="00233B3E" w:rsidRDefault="00233B3E" w:rsidP="00233B3E">
      <w:pPr>
        <w:pStyle w:val="a3"/>
        <w:spacing w:after="0"/>
        <w:ind w:right="-185" w:firstLine="720"/>
        <w:jc w:val="both"/>
      </w:pPr>
      <w:r>
        <w:rPr>
          <w:rStyle w:val="a8"/>
          <w:sz w:val="28"/>
          <w:szCs w:val="28"/>
          <w:lang w:val="uk-UA"/>
        </w:rPr>
        <w:t>10. Строки сплати податку</w:t>
      </w:r>
    </w:p>
    <w:p w:rsidR="00233B3E" w:rsidRDefault="00233B3E" w:rsidP="00233B3E">
      <w:pPr>
        <w:pStyle w:val="a3"/>
        <w:spacing w:after="0"/>
        <w:ind w:right="-187" w:firstLine="73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10.1.</w:t>
      </w:r>
      <w:r>
        <w:rPr>
          <w:sz w:val="28"/>
          <w:szCs w:val="28"/>
          <w:lang w:val="uk-UA"/>
        </w:rPr>
        <w:t xml:space="preserve"> Податкове зобов’язання за звітний рік з податку сплачується:</w:t>
      </w:r>
    </w:p>
    <w:p w:rsidR="00233B3E" w:rsidRDefault="00233B3E" w:rsidP="00233B3E">
      <w:pPr>
        <w:pStyle w:val="a3"/>
        <w:spacing w:after="0"/>
        <w:ind w:right="-187" w:firstLine="7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фізичними особами - протягом 60 днів з дня вручення податкового повідомлення-рішення;</w:t>
      </w:r>
    </w:p>
    <w:p w:rsidR="00233B3E" w:rsidRDefault="00233B3E" w:rsidP="00233B3E">
      <w:pPr>
        <w:pStyle w:val="a3"/>
        <w:spacing w:after="0"/>
        <w:ind w:right="-187" w:firstLine="7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</w:t>
      </w:r>
    </w:p>
    <w:p w:rsidR="00233B3E" w:rsidRDefault="00233B3E" w:rsidP="00233B3E">
      <w:pPr>
        <w:shd w:val="clear" w:color="auto" w:fill="FFFFFF"/>
        <w:ind w:firstLine="720"/>
        <w:jc w:val="both"/>
        <w:rPr>
          <w:b/>
          <w:bCs/>
          <w:sz w:val="28"/>
          <w:szCs w:val="28"/>
          <w:lang w:val="uk-UA"/>
        </w:rPr>
      </w:pPr>
    </w:p>
    <w:p w:rsidR="00233B3E" w:rsidRDefault="00233B3E" w:rsidP="00233B3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11. Контроль</w:t>
      </w:r>
      <w:r>
        <w:rPr>
          <w:sz w:val="28"/>
          <w:szCs w:val="28"/>
          <w:lang w:val="uk-UA"/>
        </w:rPr>
        <w:t xml:space="preserve"> </w:t>
      </w:r>
    </w:p>
    <w:p w:rsidR="00233B3E" w:rsidRDefault="00233B3E" w:rsidP="00233B3E">
      <w:pPr>
        <w:pStyle w:val="a3"/>
        <w:tabs>
          <w:tab w:val="left" w:pos="5040"/>
        </w:tabs>
        <w:spacing w:after="0"/>
        <w:ind w:right="-185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11.1.</w:t>
      </w:r>
      <w:r>
        <w:rPr>
          <w:sz w:val="28"/>
          <w:szCs w:val="28"/>
          <w:lang w:val="uk-UA"/>
        </w:rPr>
        <w:t xml:space="preserve"> Контроль за правильністю та своєчасністю сплати податку на нерухоме майно, відмінне від земельної ділянки, здійснюється контролюючим органом.</w:t>
      </w:r>
    </w:p>
    <w:p w:rsidR="00233B3E" w:rsidRDefault="00233B3E" w:rsidP="00233B3E">
      <w:pPr>
        <w:pStyle w:val="Iniiaieeoaeno"/>
        <w:ind w:firstLine="0"/>
      </w:pPr>
      <w:r>
        <w:tab/>
      </w:r>
    </w:p>
    <w:p w:rsidR="00233B3E" w:rsidRDefault="00233B3E" w:rsidP="00233B3E">
      <w:pPr>
        <w:pStyle w:val="Iniiaieeoaeno"/>
        <w:ind w:firstLine="708"/>
        <w:rPr>
          <w:b/>
          <w:bCs/>
        </w:rPr>
      </w:pPr>
      <w:r>
        <w:rPr>
          <w:b/>
        </w:rPr>
        <w:t>12</w:t>
      </w:r>
      <w:r>
        <w:rPr>
          <w:b/>
          <w:bCs/>
        </w:rPr>
        <w:t>. Відповідальність</w:t>
      </w:r>
    </w:p>
    <w:p w:rsidR="00233B3E" w:rsidRDefault="00233B3E" w:rsidP="00233B3E">
      <w:pPr>
        <w:pStyle w:val="2"/>
        <w:tabs>
          <w:tab w:val="left" w:pos="9639"/>
        </w:tabs>
        <w:ind w:firstLine="709"/>
        <w:rPr>
          <w:szCs w:val="28"/>
        </w:rPr>
      </w:pPr>
      <w:r>
        <w:rPr>
          <w:b/>
          <w:szCs w:val="28"/>
        </w:rPr>
        <w:t>12.1</w:t>
      </w:r>
      <w:r>
        <w:rPr>
          <w:szCs w:val="28"/>
        </w:rPr>
        <w:t xml:space="preserve">. Відповідальність за повноту та правильність справляння, своєчасність сплати податку на нерухоме майно, відмінне від земельної ділянки, </w:t>
      </w:r>
      <w:r w:rsidR="000C5D2D">
        <w:rPr>
          <w:rFonts w:ascii="Times New Roman CYR" w:hAnsi="Times New Roman CYR"/>
          <w:szCs w:val="28"/>
        </w:rPr>
        <w:t>до сільського</w:t>
      </w:r>
      <w:r>
        <w:rPr>
          <w:rFonts w:ascii="Times New Roman CYR" w:hAnsi="Times New Roman CYR"/>
          <w:szCs w:val="28"/>
        </w:rPr>
        <w:t xml:space="preserve"> бюджету покладається на платників податку відповідно до </w:t>
      </w:r>
      <w:r>
        <w:rPr>
          <w:szCs w:val="28"/>
        </w:rPr>
        <w:t>Податкового кодексу України  від 02.12.2010 № 2755-VІ (зі змінами).</w:t>
      </w:r>
    </w:p>
    <w:p w:rsidR="00233B3E" w:rsidRDefault="00233B3E" w:rsidP="00233B3E">
      <w:pPr>
        <w:pStyle w:val="2"/>
        <w:ind w:firstLine="0"/>
        <w:rPr>
          <w:szCs w:val="20"/>
        </w:rPr>
      </w:pPr>
    </w:p>
    <w:p w:rsidR="00233B3E" w:rsidRDefault="00233B3E" w:rsidP="00233B3E">
      <w:pPr>
        <w:pStyle w:val="2"/>
        <w:ind w:firstLine="0"/>
        <w:rPr>
          <w:szCs w:val="20"/>
        </w:rPr>
      </w:pPr>
    </w:p>
    <w:p w:rsidR="00233B3E" w:rsidRDefault="00233B3E" w:rsidP="00233B3E">
      <w:pPr>
        <w:pStyle w:val="2"/>
        <w:ind w:firstLine="0"/>
        <w:rPr>
          <w:szCs w:val="20"/>
        </w:rPr>
      </w:pPr>
    </w:p>
    <w:p w:rsidR="00233B3E" w:rsidRDefault="00233B3E" w:rsidP="00233B3E">
      <w:pPr>
        <w:pStyle w:val="2"/>
        <w:ind w:firstLine="0"/>
        <w:rPr>
          <w:szCs w:val="20"/>
        </w:rPr>
      </w:pPr>
    </w:p>
    <w:p w:rsidR="00233B3E" w:rsidRDefault="000C5D2D" w:rsidP="00233B3E">
      <w:pPr>
        <w:pStyle w:val="a3"/>
        <w:shd w:val="clear" w:color="auto" w:fill="FFFFFF"/>
        <w:spacing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сільської ради                             Балабан Т.Є.</w:t>
      </w:r>
    </w:p>
    <w:p w:rsidR="00800E50" w:rsidRPr="00233B3E" w:rsidRDefault="00800E50">
      <w:pPr>
        <w:rPr>
          <w:lang w:val="uk-UA"/>
        </w:rPr>
      </w:pPr>
    </w:p>
    <w:sectPr w:rsidR="00800E50" w:rsidRPr="00233B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3E"/>
    <w:rsid w:val="000C5D2D"/>
    <w:rsid w:val="00233B3E"/>
    <w:rsid w:val="004A785B"/>
    <w:rsid w:val="0072523C"/>
    <w:rsid w:val="00800E50"/>
    <w:rsid w:val="00BA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3B3E"/>
    <w:pPr>
      <w:spacing w:after="100"/>
    </w:pPr>
  </w:style>
  <w:style w:type="paragraph" w:styleId="a4">
    <w:name w:val="Body Text"/>
    <w:basedOn w:val="a"/>
    <w:link w:val="a5"/>
    <w:semiHidden/>
    <w:unhideWhenUsed/>
    <w:rsid w:val="00233B3E"/>
    <w:pPr>
      <w:spacing w:after="120"/>
    </w:pPr>
  </w:style>
  <w:style w:type="character" w:customStyle="1" w:styleId="a5">
    <w:name w:val="Основний текст Знак"/>
    <w:basedOn w:val="a0"/>
    <w:link w:val="a4"/>
    <w:semiHidden/>
    <w:rsid w:val="00233B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233B3E"/>
    <w:pPr>
      <w:ind w:firstLine="708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0"/>
    <w:link w:val="2"/>
    <w:semiHidden/>
    <w:rsid w:val="00233B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niiaieeoaeno">
    <w:name w:val="Iniiaiee oaeno"/>
    <w:rsid w:val="00233B3E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ормальний текст Знак"/>
    <w:link w:val="a7"/>
    <w:locked/>
    <w:rsid w:val="00233B3E"/>
    <w:rPr>
      <w:rFonts w:ascii="Antiqua" w:hAnsi="Antiqua" w:cs="Antiqua"/>
      <w:sz w:val="26"/>
      <w:szCs w:val="26"/>
      <w:lang w:eastAsia="ru-RU"/>
    </w:rPr>
  </w:style>
  <w:style w:type="paragraph" w:customStyle="1" w:styleId="a7">
    <w:name w:val="Нормальний текст"/>
    <w:basedOn w:val="a"/>
    <w:link w:val="a6"/>
    <w:rsid w:val="00233B3E"/>
    <w:pPr>
      <w:spacing w:before="120"/>
      <w:ind w:firstLine="567"/>
      <w:jc w:val="both"/>
    </w:pPr>
    <w:rPr>
      <w:rFonts w:ascii="Antiqua" w:eastAsiaTheme="minorHAnsi" w:hAnsi="Antiqua" w:cs="Antiqua"/>
      <w:sz w:val="26"/>
      <w:szCs w:val="26"/>
      <w:lang w:val="uk-UA"/>
    </w:rPr>
  </w:style>
  <w:style w:type="character" w:styleId="a8">
    <w:name w:val="Strong"/>
    <w:basedOn w:val="a0"/>
    <w:qFormat/>
    <w:rsid w:val="00233B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3B3E"/>
    <w:pPr>
      <w:spacing w:after="100"/>
    </w:pPr>
  </w:style>
  <w:style w:type="paragraph" w:styleId="a4">
    <w:name w:val="Body Text"/>
    <w:basedOn w:val="a"/>
    <w:link w:val="a5"/>
    <w:semiHidden/>
    <w:unhideWhenUsed/>
    <w:rsid w:val="00233B3E"/>
    <w:pPr>
      <w:spacing w:after="120"/>
    </w:pPr>
  </w:style>
  <w:style w:type="character" w:customStyle="1" w:styleId="a5">
    <w:name w:val="Основний текст Знак"/>
    <w:basedOn w:val="a0"/>
    <w:link w:val="a4"/>
    <w:semiHidden/>
    <w:rsid w:val="00233B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233B3E"/>
    <w:pPr>
      <w:ind w:firstLine="708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0"/>
    <w:link w:val="2"/>
    <w:semiHidden/>
    <w:rsid w:val="00233B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niiaieeoaeno">
    <w:name w:val="Iniiaiee oaeno"/>
    <w:rsid w:val="00233B3E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ормальний текст Знак"/>
    <w:link w:val="a7"/>
    <w:locked/>
    <w:rsid w:val="00233B3E"/>
    <w:rPr>
      <w:rFonts w:ascii="Antiqua" w:hAnsi="Antiqua" w:cs="Antiqua"/>
      <w:sz w:val="26"/>
      <w:szCs w:val="26"/>
      <w:lang w:eastAsia="ru-RU"/>
    </w:rPr>
  </w:style>
  <w:style w:type="paragraph" w:customStyle="1" w:styleId="a7">
    <w:name w:val="Нормальний текст"/>
    <w:basedOn w:val="a"/>
    <w:link w:val="a6"/>
    <w:rsid w:val="00233B3E"/>
    <w:pPr>
      <w:spacing w:before="120"/>
      <w:ind w:firstLine="567"/>
      <w:jc w:val="both"/>
    </w:pPr>
    <w:rPr>
      <w:rFonts w:ascii="Antiqua" w:eastAsiaTheme="minorHAnsi" w:hAnsi="Antiqua" w:cs="Antiqua"/>
      <w:sz w:val="26"/>
      <w:szCs w:val="26"/>
      <w:lang w:val="uk-UA"/>
    </w:rPr>
  </w:style>
  <w:style w:type="character" w:styleId="a8">
    <w:name w:val="Strong"/>
    <w:basedOn w:val="a0"/>
    <w:qFormat/>
    <w:rsid w:val="00233B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10726</Words>
  <Characters>6114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2015-02-13T09:49:00Z</cp:lastPrinted>
  <dcterms:created xsi:type="dcterms:W3CDTF">2015-02-05T12:57:00Z</dcterms:created>
  <dcterms:modified xsi:type="dcterms:W3CDTF">2015-02-13T09:51:00Z</dcterms:modified>
</cp:coreProperties>
</file>